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Fulgham Sharon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421 W. 3RD STREET,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HighPeak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HPK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7"/>
              </w:rPr>
              <w:t>18,940</w:t>
            </w:r>
            <w:r>
              <w:rPr>
                <w:rFonts w:ascii="Times New Roman" w:cs="Times New Roman" w:eastAsia="Times New Roman" w:hAnsi="Times New Roman"/>
                <w:sz w:val="22"/>
                <w:szCs w:val="22"/>
                <w:color w:val="008000"/>
                <w:w w:val="97"/>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84,427</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represents shares of restricted stock that vest subject to the Reporting Person's continuous service on the board of directors of HighPeak Energy, Inc. (the "Company") on the earlier of (i) a change of control or (ii) the date of the Company's next annual meeting.</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Steven W. Tholen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37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 in Fact for Sharon F.  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Fulgham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1823" TargetMode="External"/><Relationship Id="rId14" Type="http://schemas.openxmlformats.org/officeDocument/2006/relationships/hyperlink" Target="http://www.sec.gov/cgi-bin/browse-edgar?action=getcompany&amp;CIK=00017928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2026-06-02T18:44:45Z</dcterms:created>
  <dcterms:modified xsi:type="dcterms:W3CDTF">2026-06-02T18:44:45Z</dcterms:modified>
</cp:coreProperties>
</file>